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1303E" w14:textId="77777777" w:rsidR="00EC6130" w:rsidRPr="00EC6130" w:rsidRDefault="00EC6130" w:rsidP="00EC6130">
      <w:pPr>
        <w:tabs>
          <w:tab w:val="center" w:pos="4819"/>
          <w:tab w:val="right" w:pos="9638"/>
        </w:tabs>
        <w:jc w:val="center"/>
        <w:rPr>
          <w:rFonts w:ascii="Garamond" w:eastAsia="Times New Roman" w:hAnsi="Garamond" w:cs="Times New Roman"/>
          <w:b/>
          <w:bCs w:val="0"/>
          <w:i/>
          <w:color w:val="993300"/>
          <w:lang w:eastAsia="it-IT"/>
        </w:rPr>
      </w:pPr>
      <w:r w:rsidRPr="00EC6130">
        <w:rPr>
          <w:rFonts w:ascii="Garamond" w:eastAsia="Times New Roman" w:hAnsi="Garamond" w:cs="Times New Roman"/>
          <w:b/>
          <w:bCs w:val="0"/>
          <w:i/>
          <w:color w:val="993300"/>
          <w:lang w:eastAsia="it-IT"/>
        </w:rPr>
        <w:t>Associazione “Viandanti”</w:t>
      </w:r>
    </w:p>
    <w:p w14:paraId="1D848228" w14:textId="77777777" w:rsidR="00EC6130" w:rsidRPr="00EC6130" w:rsidRDefault="00EC6130" w:rsidP="00EC6130">
      <w:pPr>
        <w:tabs>
          <w:tab w:val="center" w:pos="4819"/>
          <w:tab w:val="right" w:pos="9638"/>
        </w:tabs>
        <w:jc w:val="center"/>
        <w:rPr>
          <w:rFonts w:ascii="Garamond" w:eastAsia="Times New Roman" w:hAnsi="Garamond" w:cs="Times New Roman"/>
          <w:bCs w:val="0"/>
          <w:i/>
          <w:color w:val="993300"/>
          <w:sz w:val="24"/>
          <w:szCs w:val="24"/>
          <w:lang w:eastAsia="it-IT"/>
        </w:rPr>
      </w:pPr>
      <w:r w:rsidRPr="00EC6130">
        <w:rPr>
          <w:rFonts w:ascii="Garamond" w:eastAsia="Times New Roman" w:hAnsi="Garamond" w:cs="Times New Roman"/>
          <w:bCs w:val="0"/>
          <w:i/>
          <w:color w:val="993300"/>
          <w:sz w:val="24"/>
          <w:szCs w:val="24"/>
          <w:lang w:eastAsia="it-IT"/>
        </w:rPr>
        <w:t>Via Giuditta Sidoli, 94 – 43123 Parma</w:t>
      </w:r>
    </w:p>
    <w:p w14:paraId="7F8204E1" w14:textId="77777777" w:rsidR="00EC6130" w:rsidRPr="00EC6130" w:rsidRDefault="00EC6130" w:rsidP="00EC6130">
      <w:pPr>
        <w:rPr>
          <w:rFonts w:eastAsiaTheme="minorHAnsi"/>
          <w:sz w:val="16"/>
          <w:szCs w:val="16"/>
        </w:rPr>
      </w:pPr>
    </w:p>
    <w:p w14:paraId="3A022F77" w14:textId="77777777" w:rsidR="00EC6130" w:rsidRPr="00EC6130" w:rsidRDefault="00EC6130" w:rsidP="00EC6130">
      <w:pPr>
        <w:rPr>
          <w:rFonts w:eastAsiaTheme="minorHAnsi"/>
          <w:sz w:val="16"/>
          <w:szCs w:val="16"/>
        </w:rPr>
      </w:pPr>
    </w:p>
    <w:p w14:paraId="00E3A84C" w14:textId="77777777" w:rsidR="00EC6130" w:rsidRDefault="00EC6130" w:rsidP="00EC6130">
      <w:pPr>
        <w:jc w:val="center"/>
        <w:rPr>
          <w:rFonts w:eastAsiaTheme="minorHAnsi"/>
          <w:b/>
          <w:bCs w:val="0"/>
          <w:sz w:val="32"/>
          <w:szCs w:val="32"/>
        </w:rPr>
      </w:pPr>
      <w:r w:rsidRPr="00EC6130">
        <w:rPr>
          <w:rFonts w:eastAsiaTheme="minorHAnsi"/>
          <w:b/>
          <w:bCs w:val="0"/>
          <w:sz w:val="32"/>
          <w:szCs w:val="32"/>
        </w:rPr>
        <w:t xml:space="preserve">Sintesi del gruppo sinodale  </w:t>
      </w:r>
    </w:p>
    <w:p w14:paraId="28885BAA" w14:textId="3A1C1E4D" w:rsidR="00EC6130" w:rsidRPr="00EC6130" w:rsidRDefault="00EC6130" w:rsidP="00EC6130">
      <w:pPr>
        <w:jc w:val="center"/>
        <w:rPr>
          <w:rFonts w:eastAsiaTheme="minorHAnsi"/>
          <w:b/>
          <w:bCs w:val="0"/>
          <w:sz w:val="32"/>
          <w:szCs w:val="32"/>
        </w:rPr>
      </w:pPr>
      <w:r>
        <w:rPr>
          <w:rFonts w:eastAsiaTheme="minorHAnsi"/>
          <w:b/>
          <w:bCs w:val="0"/>
          <w:sz w:val="32"/>
          <w:szCs w:val="32"/>
        </w:rPr>
        <w:t xml:space="preserve">Fase sapienziale </w:t>
      </w:r>
    </w:p>
    <w:p w14:paraId="1B30D009" w14:textId="77777777" w:rsidR="00EC6130" w:rsidRDefault="00EC6130" w:rsidP="00EC6130">
      <w:pPr>
        <w:rPr>
          <w:b/>
          <w:bCs w:val="0"/>
        </w:rPr>
      </w:pPr>
    </w:p>
    <w:p w14:paraId="5720ED2E" w14:textId="1F58B53A" w:rsidR="00EC6130" w:rsidRDefault="00C55B0E" w:rsidP="00EC6130">
      <w:pPr>
        <w:rPr>
          <w:b/>
          <w:bCs w:val="0"/>
        </w:rPr>
      </w:pPr>
      <w:r>
        <w:rPr>
          <w:b/>
          <w:bCs w:val="0"/>
        </w:rPr>
        <w:t xml:space="preserve">1. </w:t>
      </w:r>
      <w:r w:rsidR="00EC6130">
        <w:rPr>
          <w:b/>
          <w:bCs w:val="0"/>
        </w:rPr>
        <w:t xml:space="preserve">Composizione GS e metodo di lavoro </w:t>
      </w:r>
    </w:p>
    <w:p w14:paraId="4651545E" w14:textId="6ED21383" w:rsidR="00C35C3B" w:rsidRPr="00A13A7B" w:rsidRDefault="00EC6130" w:rsidP="00C35C3B">
      <w:pPr>
        <w:jc w:val="both"/>
        <w:rPr>
          <w:bCs w:val="0"/>
          <w:color w:val="000000" w:themeColor="text1"/>
          <w:sz w:val="26"/>
          <w:szCs w:val="26"/>
        </w:rPr>
      </w:pPr>
      <w:r w:rsidRPr="00EC6130">
        <w:rPr>
          <w:bCs w:val="0"/>
        </w:rPr>
        <w:t xml:space="preserve">Il nostro Gruppo sinodale (Gs) ha riunito </w:t>
      </w:r>
      <w:r w:rsidR="00C35C3B" w:rsidRPr="00A13A7B">
        <w:rPr>
          <w:bCs w:val="0"/>
          <w:color w:val="000000" w:themeColor="text1"/>
          <w:sz w:val="26"/>
          <w:szCs w:val="26"/>
        </w:rPr>
        <w:t>1</w:t>
      </w:r>
      <w:r w:rsidR="00310E75">
        <w:rPr>
          <w:bCs w:val="0"/>
          <w:color w:val="000000" w:themeColor="text1"/>
          <w:sz w:val="26"/>
          <w:szCs w:val="26"/>
        </w:rPr>
        <w:t>3</w:t>
      </w:r>
      <w:r w:rsidR="00C35C3B" w:rsidRPr="00A13A7B">
        <w:rPr>
          <w:bCs w:val="0"/>
          <w:color w:val="000000" w:themeColor="text1"/>
          <w:sz w:val="26"/>
          <w:szCs w:val="26"/>
        </w:rPr>
        <w:t xml:space="preserve"> tra soci e simpatizzanti. Tra i partecipanti (</w:t>
      </w:r>
      <w:r w:rsidR="00C35C3B">
        <w:rPr>
          <w:bCs w:val="0"/>
          <w:color w:val="000000" w:themeColor="text1"/>
          <w:sz w:val="26"/>
          <w:szCs w:val="26"/>
        </w:rPr>
        <w:t>6</w:t>
      </w:r>
      <w:r w:rsidR="00C35C3B" w:rsidRPr="00A13A7B">
        <w:rPr>
          <w:bCs w:val="0"/>
          <w:color w:val="000000" w:themeColor="text1"/>
          <w:sz w:val="26"/>
          <w:szCs w:val="26"/>
        </w:rPr>
        <w:t xml:space="preserve"> donne e </w:t>
      </w:r>
      <w:r w:rsidR="00310E75">
        <w:rPr>
          <w:bCs w:val="0"/>
          <w:color w:val="000000" w:themeColor="text1"/>
          <w:sz w:val="26"/>
          <w:szCs w:val="26"/>
        </w:rPr>
        <w:t>7</w:t>
      </w:r>
      <w:r w:rsidR="00C35C3B" w:rsidRPr="00A13A7B">
        <w:rPr>
          <w:bCs w:val="0"/>
          <w:color w:val="000000" w:themeColor="text1"/>
          <w:sz w:val="26"/>
          <w:szCs w:val="26"/>
        </w:rPr>
        <w:t xml:space="preserve"> uomini) c’erano </w:t>
      </w:r>
      <w:r w:rsidR="00C35C3B">
        <w:rPr>
          <w:bCs w:val="0"/>
          <w:color w:val="000000" w:themeColor="text1"/>
          <w:sz w:val="26"/>
          <w:szCs w:val="26"/>
        </w:rPr>
        <w:t>una</w:t>
      </w:r>
      <w:r w:rsidR="00C35C3B" w:rsidRPr="00A13A7B">
        <w:rPr>
          <w:bCs w:val="0"/>
          <w:color w:val="000000" w:themeColor="text1"/>
          <w:sz w:val="26"/>
          <w:szCs w:val="26"/>
        </w:rPr>
        <w:t xml:space="preserve"> ministr</w:t>
      </w:r>
      <w:r w:rsidR="00C35C3B">
        <w:rPr>
          <w:bCs w:val="0"/>
          <w:color w:val="000000" w:themeColor="text1"/>
          <w:sz w:val="26"/>
          <w:szCs w:val="26"/>
        </w:rPr>
        <w:t>a</w:t>
      </w:r>
      <w:r w:rsidR="00C35C3B" w:rsidRPr="00A13A7B">
        <w:rPr>
          <w:bCs w:val="0"/>
          <w:color w:val="000000" w:themeColor="text1"/>
          <w:sz w:val="26"/>
          <w:szCs w:val="26"/>
        </w:rPr>
        <w:t xml:space="preserve"> straordinari</w:t>
      </w:r>
      <w:r w:rsidR="00C35C3B">
        <w:rPr>
          <w:bCs w:val="0"/>
          <w:color w:val="000000" w:themeColor="text1"/>
          <w:sz w:val="26"/>
          <w:szCs w:val="26"/>
        </w:rPr>
        <w:t>a</w:t>
      </w:r>
      <w:r w:rsidR="00C35C3B" w:rsidRPr="00A13A7B">
        <w:rPr>
          <w:bCs w:val="0"/>
          <w:color w:val="000000" w:themeColor="text1"/>
          <w:sz w:val="26"/>
          <w:szCs w:val="26"/>
        </w:rPr>
        <w:t xml:space="preserve"> dell’eucarestia</w:t>
      </w:r>
      <w:r w:rsidR="00C35C3B">
        <w:rPr>
          <w:bCs w:val="0"/>
          <w:color w:val="000000" w:themeColor="text1"/>
          <w:sz w:val="26"/>
          <w:szCs w:val="26"/>
        </w:rPr>
        <w:t>, un’animatrice della catechesi degli adulti</w:t>
      </w:r>
      <w:r w:rsidR="00C35C3B" w:rsidRPr="00A13A7B">
        <w:rPr>
          <w:bCs w:val="0"/>
          <w:color w:val="000000" w:themeColor="text1"/>
          <w:sz w:val="26"/>
          <w:szCs w:val="26"/>
        </w:rPr>
        <w:t xml:space="preserve"> e due con esperienza di catechiste. </w:t>
      </w:r>
    </w:p>
    <w:p w14:paraId="6E573FB9" w14:textId="1D5BC7EB" w:rsidR="00EC6130" w:rsidRPr="00EC6130" w:rsidRDefault="00EC6130" w:rsidP="00EC6130">
      <w:pPr>
        <w:jc w:val="both"/>
        <w:rPr>
          <w:bCs w:val="0"/>
        </w:rPr>
      </w:pPr>
      <w:r w:rsidRPr="00EC6130">
        <w:rPr>
          <w:bCs w:val="0"/>
        </w:rPr>
        <w:t>All’interno del macro-tema scelto dall’équipe sinodale diocesana (La sinodalità e la corresponsabilità) tra i cinque proposti dalle “Linee guida” della CEI, il nostro Gs ha scelto il sotto-tema “</w:t>
      </w:r>
      <w:r w:rsidR="00C35C3B" w:rsidRPr="00A8440E">
        <w:rPr>
          <w:b/>
        </w:rPr>
        <w:t>Riconoscimento del ruolo femminile</w:t>
      </w:r>
      <w:r w:rsidR="00C35C3B">
        <w:rPr>
          <w:bCs w:val="0"/>
        </w:rPr>
        <w:t xml:space="preserve">”. </w:t>
      </w:r>
    </w:p>
    <w:p w14:paraId="24348E8D" w14:textId="77777777" w:rsidR="00EC6130" w:rsidRPr="00EC6130" w:rsidRDefault="00EC6130" w:rsidP="00EC6130">
      <w:pPr>
        <w:jc w:val="both"/>
        <w:rPr>
          <w:bCs w:val="0"/>
          <w:sz w:val="8"/>
          <w:szCs w:val="8"/>
        </w:rPr>
      </w:pPr>
      <w:r w:rsidRPr="00EC6130">
        <w:rPr>
          <w:bCs w:val="0"/>
          <w:sz w:val="8"/>
          <w:szCs w:val="8"/>
        </w:rPr>
        <w:t xml:space="preserve"> </w:t>
      </w:r>
    </w:p>
    <w:p w14:paraId="0F4D71E5" w14:textId="12495DCC" w:rsidR="00EC6130" w:rsidRPr="00EC6130" w:rsidRDefault="00C35C3B" w:rsidP="00EC6130">
      <w:pPr>
        <w:jc w:val="both"/>
      </w:pPr>
      <w:r>
        <w:t>I partecipanti</w:t>
      </w:r>
      <w:r w:rsidR="00EC6130" w:rsidRPr="00EC6130">
        <w:t xml:space="preserve"> </w:t>
      </w:r>
      <w:r>
        <w:t>hanno</w:t>
      </w:r>
      <w:r w:rsidRPr="00EC6130">
        <w:t xml:space="preserve"> </w:t>
      </w:r>
      <w:r w:rsidR="00310E75">
        <w:t>ricevuto in anticipo</w:t>
      </w:r>
      <w:r w:rsidR="00EC6130" w:rsidRPr="00EC6130">
        <w:t xml:space="preserve"> una selezione di passi relativi al tema scelto presi dai seguenti documenti sinodali: Sintesi diocesana; Sintesi nazionale della fase diocesana; Documento di lavoro per la Tappa Continentale; Sintesi della Tappa continentale europea; Relazione di sintesi / Prima sessione sinodo dei Vescovi (ottobre 2023)</w:t>
      </w:r>
      <w:r w:rsidR="00C55B0E">
        <w:t>; Linee guida e Orientamenti metodologici della CEI per la Fase sapienziale</w:t>
      </w:r>
      <w:r w:rsidR="00EC6130" w:rsidRPr="00EC6130">
        <w:t>.</w:t>
      </w:r>
    </w:p>
    <w:p w14:paraId="29171A49" w14:textId="77777777" w:rsidR="00EC6130" w:rsidRPr="00EC6130" w:rsidRDefault="00EC6130" w:rsidP="00EC6130">
      <w:pPr>
        <w:jc w:val="both"/>
        <w:rPr>
          <w:sz w:val="8"/>
          <w:szCs w:val="8"/>
        </w:rPr>
      </w:pPr>
    </w:p>
    <w:p w14:paraId="19C9DD3F" w14:textId="06575950" w:rsidR="00EC6130" w:rsidRDefault="00EC6130" w:rsidP="00EC6130">
      <w:pPr>
        <w:jc w:val="both"/>
      </w:pPr>
      <w:r w:rsidRPr="00EC6130">
        <w:t>L’incontro si è aperto con</w:t>
      </w:r>
      <w:r>
        <w:t xml:space="preserve"> la preghiera dell’</w:t>
      </w:r>
      <w:r w:rsidRPr="00EC6130">
        <w:rPr>
          <w:i/>
          <w:iCs/>
        </w:rPr>
        <w:t>Adsumus</w:t>
      </w:r>
      <w:r w:rsidR="00C55B0E">
        <w:rPr>
          <w:i/>
          <w:iCs/>
        </w:rPr>
        <w:t xml:space="preserve"> </w:t>
      </w:r>
      <w:r w:rsidR="00C55B0E" w:rsidRPr="00C55B0E">
        <w:t>e</w:t>
      </w:r>
      <w:r w:rsidR="00C55B0E">
        <w:rPr>
          <w:i/>
          <w:iCs/>
        </w:rPr>
        <w:t xml:space="preserve"> </w:t>
      </w:r>
      <w:r w:rsidR="00C55B0E" w:rsidRPr="00C55B0E">
        <w:t>la lettura di un brano del Vangelo</w:t>
      </w:r>
      <w:r w:rsidR="00310E75">
        <w:t xml:space="preserve"> (</w:t>
      </w:r>
      <w:r w:rsidR="001077F4">
        <w:t>Mt. 15, 21-28</w:t>
      </w:r>
      <w:r w:rsidR="00310E75">
        <w:t>)</w:t>
      </w:r>
      <w:r w:rsidR="00C55B0E">
        <w:rPr>
          <w:i/>
          <w:iCs/>
        </w:rPr>
        <w:t xml:space="preserve"> </w:t>
      </w:r>
      <w:r w:rsidRPr="00EC6130">
        <w:t>e si è concluso con la</w:t>
      </w:r>
      <w:r>
        <w:t xml:space="preserve"> recita del Magnificat. </w:t>
      </w:r>
    </w:p>
    <w:p w14:paraId="76582FEB" w14:textId="48E70A7C" w:rsidR="00EC6130" w:rsidRPr="00EC6130" w:rsidRDefault="00310E75" w:rsidP="00EC6130">
      <w:pPr>
        <w:jc w:val="both"/>
      </w:pPr>
      <w:r>
        <w:t>Il Gs non</w:t>
      </w:r>
      <w:r w:rsidR="00EC6130" w:rsidRPr="00EC6130">
        <w:t xml:space="preserve"> ha utilizzato il metodo della Conversazione spirituale, </w:t>
      </w:r>
      <w:r w:rsidR="00461174" w:rsidRPr="00EC6130">
        <w:t>p</w:t>
      </w:r>
      <w:r w:rsidR="00461174">
        <w:t>oiché</w:t>
      </w:r>
      <w:r w:rsidR="00EC6130" w:rsidRPr="00EC6130">
        <w:t xml:space="preserve"> non </w:t>
      </w:r>
      <w:r w:rsidR="001B3935">
        <w:t>è</w:t>
      </w:r>
      <w:r w:rsidR="00EC6130" w:rsidRPr="00EC6130">
        <w:t xml:space="preserve"> </w:t>
      </w:r>
      <w:r>
        <w:t>apparso</w:t>
      </w:r>
      <w:r w:rsidR="00EC6130" w:rsidRPr="00EC6130">
        <w:t xml:space="preserve"> idoneo per un confronto di questa natura. </w:t>
      </w:r>
      <w:r>
        <w:t>L</w:t>
      </w:r>
      <w:r w:rsidRPr="00EC6130">
        <w:t>o scambio,</w:t>
      </w:r>
      <w:r w:rsidR="001B3935">
        <w:t xml:space="preserve"> comunque, è avvenuto in modo </w:t>
      </w:r>
      <w:r w:rsidRPr="00EC6130">
        <w:t xml:space="preserve">ordinato </w:t>
      </w:r>
      <w:r w:rsidR="001B3935">
        <w:t>e in ascolto reciproco con l’intervento di tutti.</w:t>
      </w:r>
    </w:p>
    <w:p w14:paraId="30333C90" w14:textId="77777777" w:rsidR="00EC6130" w:rsidRPr="00EC6130" w:rsidRDefault="00EC6130" w:rsidP="00EC6130">
      <w:pPr>
        <w:jc w:val="both"/>
        <w:rPr>
          <w:sz w:val="8"/>
          <w:szCs w:val="8"/>
        </w:rPr>
      </w:pPr>
    </w:p>
    <w:p w14:paraId="38A73342" w14:textId="20FAB635" w:rsidR="00EC6130" w:rsidRPr="00EC6130" w:rsidRDefault="00EC6130" w:rsidP="00EC6130">
      <w:pPr>
        <w:jc w:val="both"/>
      </w:pPr>
      <w:r w:rsidRPr="00EC6130">
        <w:t xml:space="preserve">La sintesi finale, elaborata </w:t>
      </w:r>
      <w:r>
        <w:t xml:space="preserve">da chi ha coordinato l’incontro e da due membri del </w:t>
      </w:r>
      <w:r w:rsidRPr="00EC6130">
        <w:t xml:space="preserve">Gs, è stata poi sottoposta a tutti per l’approvazione. </w:t>
      </w:r>
    </w:p>
    <w:p w14:paraId="591AF454" w14:textId="77777777" w:rsidR="00ED0D3E" w:rsidRDefault="00ED0D3E"/>
    <w:p w14:paraId="2982FAE5" w14:textId="2CC33549" w:rsidR="00C55B0E" w:rsidRDefault="00C55B0E" w:rsidP="001B3935">
      <w:pPr>
        <w:jc w:val="both"/>
        <w:rPr>
          <w:b/>
          <w:bCs w:val="0"/>
        </w:rPr>
      </w:pPr>
      <w:r w:rsidRPr="0067356F">
        <w:rPr>
          <w:b/>
          <w:bCs w:val="0"/>
        </w:rPr>
        <w:t xml:space="preserve">2. </w:t>
      </w:r>
      <w:r w:rsidR="0067356F" w:rsidRPr="0067356F">
        <w:rPr>
          <w:b/>
          <w:bCs w:val="0"/>
        </w:rPr>
        <w:t xml:space="preserve">Alcune riflessioni </w:t>
      </w:r>
      <w:r w:rsidR="004B0D89">
        <w:rPr>
          <w:b/>
          <w:bCs w:val="0"/>
        </w:rPr>
        <w:t>sul</w:t>
      </w:r>
      <w:r w:rsidR="0067356F" w:rsidRPr="0067356F">
        <w:rPr>
          <w:b/>
          <w:bCs w:val="0"/>
        </w:rPr>
        <w:t xml:space="preserve"> “</w:t>
      </w:r>
      <w:r w:rsidR="004B0D89">
        <w:rPr>
          <w:b/>
          <w:bCs w:val="0"/>
        </w:rPr>
        <w:t xml:space="preserve">riconoscimento del </w:t>
      </w:r>
      <w:r w:rsidR="0067356F" w:rsidRPr="0067356F">
        <w:rPr>
          <w:b/>
          <w:bCs w:val="0"/>
        </w:rPr>
        <w:t>ruolo femminile” nella Chiesa</w:t>
      </w:r>
      <w:r w:rsidRPr="0067356F">
        <w:rPr>
          <w:b/>
          <w:bCs w:val="0"/>
        </w:rPr>
        <w:t xml:space="preserve"> </w:t>
      </w:r>
    </w:p>
    <w:p w14:paraId="4C969EB2" w14:textId="3B8D0FBE" w:rsidR="0067356F" w:rsidRDefault="001B3935" w:rsidP="00FF4B00">
      <w:pPr>
        <w:jc w:val="both"/>
      </w:pPr>
      <w:r>
        <w:t xml:space="preserve">Si è unanimemente </w:t>
      </w:r>
      <w:r w:rsidR="00FE479E">
        <w:t xml:space="preserve">osservato </w:t>
      </w:r>
      <w:r w:rsidR="00FF4B00">
        <w:t xml:space="preserve">che il tema “riconoscimento del ruolo femminile” nella Chiesa, </w:t>
      </w:r>
      <w:r w:rsidR="004B0D89">
        <w:t xml:space="preserve">per come è posto, </w:t>
      </w:r>
      <w:r w:rsidR="00FF4B00">
        <w:t xml:space="preserve">da un lato </w:t>
      </w:r>
      <w:r w:rsidR="004B0D89">
        <w:t>suscit</w:t>
      </w:r>
      <w:r w:rsidR="00005115">
        <w:t>i</w:t>
      </w:r>
      <w:r w:rsidR="00FF4B00">
        <w:t xml:space="preserve"> alcuni interrogativi e dall’altro vada visto in relazione ad un più ampio contesto. </w:t>
      </w:r>
    </w:p>
    <w:p w14:paraId="2C78F909" w14:textId="77777777" w:rsidR="00B51A58" w:rsidRPr="00B51A58" w:rsidRDefault="00B51A58" w:rsidP="00FF4B00">
      <w:pPr>
        <w:jc w:val="both"/>
        <w:rPr>
          <w:sz w:val="8"/>
          <w:szCs w:val="8"/>
        </w:rPr>
      </w:pPr>
    </w:p>
    <w:p w14:paraId="383851BC" w14:textId="63A46ECA" w:rsidR="00F82A7A" w:rsidRDefault="004B0D89" w:rsidP="00FF4B00">
      <w:pPr>
        <w:jc w:val="both"/>
      </w:pPr>
      <w:r w:rsidRPr="004B0D89">
        <w:rPr>
          <w:i/>
          <w:iCs/>
        </w:rPr>
        <w:t>Gli interrogativi</w:t>
      </w:r>
      <w:r>
        <w:t xml:space="preserve"> </w:t>
      </w:r>
    </w:p>
    <w:p w14:paraId="7DBC4BD9" w14:textId="5234F149" w:rsidR="00B51A58" w:rsidRDefault="002230D5" w:rsidP="00FF4B00">
      <w:pPr>
        <w:jc w:val="both"/>
      </w:pPr>
      <w:r>
        <w:t xml:space="preserve">• </w:t>
      </w:r>
      <w:r w:rsidR="004B0D89">
        <w:t>Il continuare a por</w:t>
      </w:r>
      <w:r w:rsidR="00FE479E">
        <w:t>si</w:t>
      </w:r>
      <w:r w:rsidR="004B0D89">
        <w:t xml:space="preserve"> la domanda </w:t>
      </w:r>
      <w:r w:rsidR="00005115">
        <w:t>su</w:t>
      </w:r>
      <w:r w:rsidR="004B0D89">
        <w:t xml:space="preserve">l “come” valorizzare il ruolo delle donne nella comunità cristiana </w:t>
      </w:r>
      <w:r w:rsidR="00C451EF">
        <w:t>sembra vo</w:t>
      </w:r>
      <w:r w:rsidR="00005115">
        <w:t>ler</w:t>
      </w:r>
      <w:r w:rsidR="00C451EF">
        <w:t xml:space="preserve"> dire avere ancora delle riserve sul riconoscimento del loro ruolo e sulla loro parità con gli uomini. </w:t>
      </w:r>
    </w:p>
    <w:p w14:paraId="2F8534CA" w14:textId="796CD442" w:rsidR="00B51A58" w:rsidRDefault="00C451EF" w:rsidP="00FF4B00">
      <w:pPr>
        <w:jc w:val="both"/>
      </w:pPr>
      <w:r>
        <w:t xml:space="preserve">Eppure, </w:t>
      </w:r>
      <w:r w:rsidR="00B51A58">
        <w:t>con accenti diversi in tutti i documenti sinodali</w:t>
      </w:r>
      <w:r w:rsidR="000A385B">
        <w:t xml:space="preserve"> (validati dai Pastori)</w:t>
      </w:r>
      <w:r>
        <w:t>, frutto di un’ampia consultazione</w:t>
      </w:r>
      <w:r w:rsidR="007E7C57">
        <w:t>,</w:t>
      </w:r>
      <w:r>
        <w:t xml:space="preserve"> </w:t>
      </w:r>
      <w:r w:rsidR="00015195">
        <w:t>che non dobbiamo considerare</w:t>
      </w:r>
      <w:r w:rsidR="00B51A58">
        <w:t xml:space="preserve"> </w:t>
      </w:r>
      <w:r w:rsidR="00015195">
        <w:t xml:space="preserve">un’indagine demoscopica bensì la </w:t>
      </w:r>
      <w:r w:rsidR="00FE479E">
        <w:t>manifest</w:t>
      </w:r>
      <w:r w:rsidR="00015195">
        <w:t>azione</w:t>
      </w:r>
      <w:r w:rsidR="00B51A58">
        <w:t xml:space="preserve"> del </w:t>
      </w:r>
      <w:r w:rsidR="00B51A58" w:rsidRPr="00015195">
        <w:rPr>
          <w:i/>
          <w:iCs/>
        </w:rPr>
        <w:t>sensus fidei</w:t>
      </w:r>
      <w:r w:rsidR="00B51A58">
        <w:t xml:space="preserve"> dei fedeli</w:t>
      </w:r>
      <w:r w:rsidR="00015195">
        <w:t>, si chiede la piena partecipazione e responsabilizzazione delle donne nelle comunità.</w:t>
      </w:r>
      <w:r w:rsidR="00B51A58">
        <w:t xml:space="preserve"> </w:t>
      </w:r>
    </w:p>
    <w:p w14:paraId="61F15806" w14:textId="2591CF9F" w:rsidR="00FE479E" w:rsidRDefault="002230D5" w:rsidP="00FF4B00">
      <w:pPr>
        <w:jc w:val="both"/>
      </w:pPr>
      <w:r>
        <w:t xml:space="preserve">• </w:t>
      </w:r>
      <w:r w:rsidR="00015195">
        <w:t>Il sottolineare l’esigenza di approfondimenti sui vari temi collegati</w:t>
      </w:r>
      <w:r w:rsidR="000A385B">
        <w:t xml:space="preserve"> al </w:t>
      </w:r>
      <w:r w:rsidR="00E60CE4">
        <w:t>riconoscimento</w:t>
      </w:r>
      <w:r w:rsidR="000A385B">
        <w:t xml:space="preserve"> </w:t>
      </w:r>
      <w:r w:rsidR="00E60CE4">
        <w:t>di ruoli alle</w:t>
      </w:r>
      <w:r w:rsidR="000A385B">
        <w:t xml:space="preserve"> donne</w:t>
      </w:r>
      <w:r w:rsidR="00015195">
        <w:t xml:space="preserve">, sembra </w:t>
      </w:r>
      <w:r w:rsidR="000A385B">
        <w:t xml:space="preserve">un volere rimandare ancora le soluzioni. </w:t>
      </w:r>
      <w:r w:rsidR="00461174">
        <w:t>Si ritiene che i</w:t>
      </w:r>
      <w:r w:rsidR="000A385B">
        <w:t xml:space="preserve">l problema non </w:t>
      </w:r>
      <w:r w:rsidR="007E7C57">
        <w:t xml:space="preserve">stia </w:t>
      </w:r>
      <w:r w:rsidR="00461174">
        <w:t xml:space="preserve">tanto </w:t>
      </w:r>
      <w:r w:rsidR="007E7C57">
        <w:t>nel</w:t>
      </w:r>
      <w:r w:rsidR="000A385B">
        <w:t xml:space="preserve">l’esigenza di ulteriori studi, </w:t>
      </w:r>
      <w:r w:rsidR="00461174">
        <w:t xml:space="preserve">ma </w:t>
      </w:r>
      <w:r w:rsidR="007E7C57">
        <w:t>nel</w:t>
      </w:r>
      <w:r w:rsidR="000A385B">
        <w:t xml:space="preserve">la ricerca del consenso ecclesiale. </w:t>
      </w:r>
    </w:p>
    <w:p w14:paraId="55021B1C" w14:textId="77777777" w:rsidR="00F82A7A" w:rsidRDefault="000A385B" w:rsidP="00F82A7A">
      <w:pPr>
        <w:jc w:val="both"/>
      </w:pPr>
      <w:r>
        <w:lastRenderedPageBreak/>
        <w:t>D’altra parte</w:t>
      </w:r>
      <w:r w:rsidR="007E7C57">
        <w:t>,</w:t>
      </w:r>
      <w:r>
        <w:t xml:space="preserve"> è realmente </w:t>
      </w:r>
      <w:r w:rsidR="00B51A58">
        <w:t xml:space="preserve">possibile </w:t>
      </w:r>
      <w:r w:rsidR="00C451EF">
        <w:t>immaginare il funzio</w:t>
      </w:r>
      <w:r>
        <w:t>n</w:t>
      </w:r>
      <w:r w:rsidR="00C451EF">
        <w:t xml:space="preserve">amento delle comunità senza </w:t>
      </w:r>
      <w:r>
        <w:t>il contributo fattivo delle donne</w:t>
      </w:r>
      <w:r w:rsidR="007E7C57">
        <w:t xml:space="preserve">? In diverse sintesi si ammette che esse </w:t>
      </w:r>
      <w:r w:rsidR="00E60CE4">
        <w:t xml:space="preserve">già </w:t>
      </w:r>
      <w:r w:rsidR="007E7C57">
        <w:t xml:space="preserve">svolgono un ruolo essenziale. </w:t>
      </w:r>
    </w:p>
    <w:p w14:paraId="48FC0987" w14:textId="5CE38388" w:rsidR="00F82A7A" w:rsidRDefault="002230D5" w:rsidP="00F82A7A">
      <w:pPr>
        <w:jc w:val="both"/>
      </w:pPr>
      <w:r>
        <w:t>• L’utilizzo di concetti</w:t>
      </w:r>
      <w:r w:rsidR="00A8440E">
        <w:t xml:space="preserve"> e metafore</w:t>
      </w:r>
      <w:r>
        <w:t xml:space="preserve"> come </w:t>
      </w:r>
      <w:r w:rsidR="00F82A7A">
        <w:t>“principio petrino”, “principio mariano”</w:t>
      </w:r>
      <w:r>
        <w:t>,</w:t>
      </w:r>
      <w:r w:rsidR="00F82A7A">
        <w:t xml:space="preserve"> “la Chiesa è donna”</w:t>
      </w:r>
      <w:r>
        <w:t>, “genio femminile” per motivare l’integrazione delle donne nella Chiesa non è privo di ambivalenze (o ambiguità), manifestando distinzioni che la cultura contemporanea sembra aver superato.</w:t>
      </w:r>
      <w:r w:rsidR="00F82A7A">
        <w:t xml:space="preserve"> </w:t>
      </w:r>
      <w:r w:rsidR="00461174">
        <w:t xml:space="preserve">Inoltre, si è precisato che la definizione di uno specifico femminile andrebbe ricercata insieme. </w:t>
      </w:r>
    </w:p>
    <w:p w14:paraId="3086FC5F" w14:textId="678F2618" w:rsidR="00795B9A" w:rsidRDefault="00A8440E" w:rsidP="00FF4B00">
      <w:pPr>
        <w:jc w:val="both"/>
      </w:pPr>
      <w:r>
        <w:t xml:space="preserve">• Si è manifestato il timore che questa attenzione al “riconoscimento del ruolo femminile” </w:t>
      </w:r>
      <w:r w:rsidR="00461174">
        <w:t>possa essere messa</w:t>
      </w:r>
      <w:r>
        <w:t xml:space="preserve"> in relazione alla mancanza di presbiteri. </w:t>
      </w:r>
    </w:p>
    <w:p w14:paraId="55D41275" w14:textId="77777777" w:rsidR="00A8440E" w:rsidRPr="00B54BF9" w:rsidRDefault="00A8440E" w:rsidP="00FF4B00">
      <w:pPr>
        <w:jc w:val="both"/>
        <w:rPr>
          <w:sz w:val="8"/>
          <w:szCs w:val="8"/>
        </w:rPr>
      </w:pPr>
    </w:p>
    <w:p w14:paraId="270BA32F" w14:textId="7D8FD3E5" w:rsidR="00795B9A" w:rsidRDefault="00795B9A" w:rsidP="00FF4B00">
      <w:pPr>
        <w:jc w:val="both"/>
      </w:pPr>
      <w:r>
        <w:rPr>
          <w:i/>
          <w:iCs/>
        </w:rPr>
        <w:t>Una contestualizzazione</w:t>
      </w:r>
      <w:r w:rsidR="00B51A58">
        <w:rPr>
          <w:i/>
          <w:iCs/>
        </w:rPr>
        <w:t xml:space="preserve"> più ampia</w:t>
      </w:r>
      <w:r>
        <w:t>.</w:t>
      </w:r>
    </w:p>
    <w:p w14:paraId="26AD6362" w14:textId="5349F7F1" w:rsidR="008105F1" w:rsidRDefault="008105F1" w:rsidP="00FF4B00">
      <w:pPr>
        <w:jc w:val="both"/>
      </w:pPr>
      <w:r>
        <w:t xml:space="preserve">Gli interventi hanno messo in evidenza come la questione non vada </w:t>
      </w:r>
      <w:r w:rsidR="008255F9">
        <w:t>isolata</w:t>
      </w:r>
      <w:r>
        <w:t xml:space="preserve"> per una sua specificità, ma occorra metterla in relazione ad un contesto più ampio</w:t>
      </w:r>
      <w:r w:rsidR="007E7C57">
        <w:t>.</w:t>
      </w:r>
      <w:r>
        <w:t xml:space="preserve"> </w:t>
      </w:r>
    </w:p>
    <w:p w14:paraId="7F257B89" w14:textId="3029A2CD" w:rsidR="00795B9A" w:rsidRDefault="008B4965" w:rsidP="007E7C57">
      <w:pPr>
        <w:jc w:val="both"/>
      </w:pPr>
      <w:r>
        <w:t xml:space="preserve">- </w:t>
      </w:r>
      <w:r w:rsidR="00FE479E">
        <w:t>Il “ruolo femminile”</w:t>
      </w:r>
      <w:r w:rsidR="008255F9">
        <w:t xml:space="preserve"> </w:t>
      </w:r>
      <w:r w:rsidR="00FE479E">
        <w:t xml:space="preserve">va </w:t>
      </w:r>
      <w:r w:rsidR="007E7C57">
        <w:t>visto</w:t>
      </w:r>
      <w:r w:rsidR="00FE479E">
        <w:t xml:space="preserve"> </w:t>
      </w:r>
      <w:r>
        <w:t>in relazione a</w:t>
      </w:r>
      <w:r w:rsidR="007E7C57">
        <w:t xml:space="preserve"> tre </w:t>
      </w:r>
      <w:r>
        <w:t>aspetti</w:t>
      </w:r>
      <w:r w:rsidR="007E7C57">
        <w:t xml:space="preserve"> che caratterizzano la comunità ecclesiale</w:t>
      </w:r>
      <w:r>
        <w:t>: a)</w:t>
      </w:r>
      <w:r w:rsidR="007E7C57">
        <w:t xml:space="preserve"> </w:t>
      </w:r>
      <w:r>
        <w:t>alla radice battesimale che ci costituisce tutti come popolo di re, sacerdoti e profeti e che fonda la pari dignità di tutti; b) alla categoria “Popolo di Dio”, forma di Chiesa indicata dal Concilio Vaticano II e non ancora sufficientemente metabolizzata; c) a</w:t>
      </w:r>
      <w:r w:rsidR="00FE479E">
        <w:t xml:space="preserve">l ruolo e </w:t>
      </w:r>
      <w:r>
        <w:t>a</w:t>
      </w:r>
      <w:r w:rsidR="00FE479E">
        <w:t xml:space="preserve">lla partecipazione dei </w:t>
      </w:r>
      <w:r w:rsidR="00795B9A">
        <w:t>laici</w:t>
      </w:r>
      <w:r w:rsidR="00FE479E">
        <w:t xml:space="preserve">; </w:t>
      </w:r>
      <w:r w:rsidR="007E7C57">
        <w:t>i laici nel loro complesso incontrano, infatti, non poche difficoltà a vedere riconosciuto il loro ruolo</w:t>
      </w:r>
      <w:r>
        <w:t xml:space="preserve">. </w:t>
      </w:r>
    </w:p>
    <w:p w14:paraId="01B185F5" w14:textId="0C22A013" w:rsidR="00795B9A" w:rsidRDefault="008B4965" w:rsidP="008B4965">
      <w:pPr>
        <w:jc w:val="both"/>
      </w:pPr>
      <w:r>
        <w:t xml:space="preserve">- </w:t>
      </w:r>
      <w:r w:rsidR="00505F89">
        <w:t xml:space="preserve">L’attuale situazione risente ancora della cultura patriarcale </w:t>
      </w:r>
      <w:r w:rsidR="005E347C">
        <w:t>ch</w:t>
      </w:r>
      <w:r w:rsidR="00505F89">
        <w:t xml:space="preserve">e caratterizza </w:t>
      </w:r>
      <w:r w:rsidR="00E60CE4">
        <w:t xml:space="preserve">sia </w:t>
      </w:r>
      <w:r w:rsidR="00505F89">
        <w:t xml:space="preserve">la società civile, </w:t>
      </w:r>
      <w:r w:rsidR="00E60CE4">
        <w:t>sia la</w:t>
      </w:r>
      <w:r w:rsidR="00505F89">
        <w:t xml:space="preserve"> </w:t>
      </w:r>
      <w:r w:rsidR="00795B9A">
        <w:t>Chiesa</w:t>
      </w:r>
      <w:r w:rsidR="00E60CE4">
        <w:t xml:space="preserve">. </w:t>
      </w:r>
      <w:r w:rsidR="005E347C">
        <w:t xml:space="preserve">Nella Chiesa, poi, ci si deve confrontare anche con il clericalismo. Ogni ritardo </w:t>
      </w:r>
      <w:r w:rsidR="005278F1">
        <w:t>d</w:t>
      </w:r>
      <w:r w:rsidR="005E347C">
        <w:t xml:space="preserve">ella Comunità cristiana nel superamento di questi due limiti è stato considerato motivo di scandalo.  </w:t>
      </w:r>
    </w:p>
    <w:p w14:paraId="3FAA6374" w14:textId="713C6A05" w:rsidR="00795B9A" w:rsidRDefault="005E347C" w:rsidP="005E347C">
      <w:pPr>
        <w:jc w:val="both"/>
      </w:pPr>
      <w:r>
        <w:t xml:space="preserve">- Questa questione, come molte altre, si pensa </w:t>
      </w:r>
      <w:r w:rsidR="00194FE9">
        <w:t>vada affrontata a partire da una domanda in un certo senso fontale: “</w:t>
      </w:r>
      <w:r w:rsidR="00EE3F41">
        <w:t xml:space="preserve">La Chiesa sta </w:t>
      </w:r>
      <w:r w:rsidR="00194FE9">
        <w:t xml:space="preserve">vivendo </w:t>
      </w:r>
      <w:r w:rsidR="00EE3F41">
        <w:t xml:space="preserve">secondo </w:t>
      </w:r>
      <w:r w:rsidR="00194FE9">
        <w:t>il Vangelo</w:t>
      </w:r>
      <w:r w:rsidR="000D523E">
        <w:t>?</w:t>
      </w:r>
      <w:r w:rsidR="00194FE9">
        <w:t xml:space="preserve">”. </w:t>
      </w:r>
    </w:p>
    <w:p w14:paraId="7F1CFFD7" w14:textId="77777777" w:rsidR="0067356F" w:rsidRPr="0067356F" w:rsidRDefault="0067356F"/>
    <w:p w14:paraId="26C943DD" w14:textId="4838E2D3" w:rsidR="0067356F" w:rsidRDefault="0067356F">
      <w:pPr>
        <w:rPr>
          <w:b/>
          <w:bCs w:val="0"/>
        </w:rPr>
      </w:pPr>
      <w:r w:rsidRPr="0067356F">
        <w:rPr>
          <w:b/>
          <w:bCs w:val="0"/>
        </w:rPr>
        <w:t xml:space="preserve">3. Proposte </w:t>
      </w:r>
    </w:p>
    <w:p w14:paraId="736C9461" w14:textId="4511F7E8" w:rsidR="001529BD" w:rsidRDefault="001529BD" w:rsidP="00C43BC0">
      <w:pPr>
        <w:jc w:val="both"/>
      </w:pPr>
      <w:r>
        <w:t>Per poter avanzare proposte credibili s</w:t>
      </w:r>
      <w:r w:rsidR="00EE3F41">
        <w:t xml:space="preserve">ul </w:t>
      </w:r>
      <w:r>
        <w:t xml:space="preserve">“riconoscimento del ruolo femminile” </w:t>
      </w:r>
      <w:r w:rsidR="005278F1">
        <w:t xml:space="preserve">si ritiene che </w:t>
      </w:r>
      <w:r>
        <w:t>occorr</w:t>
      </w:r>
      <w:r w:rsidR="005278F1">
        <w:t>a</w:t>
      </w:r>
      <w:r>
        <w:t xml:space="preserve"> passare dalle affermazioni di carattere generale e dagli auspici all’indicazione di strumenti e decisioni che </w:t>
      </w:r>
      <w:r w:rsidR="005278F1">
        <w:t>pongano l</w:t>
      </w:r>
      <w:r w:rsidR="00EE3F41">
        <w:t>e donne</w:t>
      </w:r>
      <w:r w:rsidR="00810909">
        <w:t xml:space="preserve"> </w:t>
      </w:r>
      <w:r w:rsidR="005278F1">
        <w:t xml:space="preserve">in </w:t>
      </w:r>
      <w:r>
        <w:t xml:space="preserve">una reale </w:t>
      </w:r>
      <w:r w:rsidR="005278F1">
        <w:t xml:space="preserve">condizione di </w:t>
      </w:r>
      <w:r w:rsidR="00EE3F41">
        <w:t xml:space="preserve">parità e </w:t>
      </w:r>
      <w:r w:rsidR="005278F1">
        <w:t xml:space="preserve">di </w:t>
      </w:r>
      <w:r>
        <w:t>correspo</w:t>
      </w:r>
      <w:r w:rsidR="00EE3F41">
        <w:t xml:space="preserve">nsabilità </w:t>
      </w:r>
      <w:r>
        <w:t>nella comunità ecclesiale.</w:t>
      </w:r>
    </w:p>
    <w:p w14:paraId="1AC73342" w14:textId="77777777" w:rsidR="00700979" w:rsidRPr="00700979" w:rsidRDefault="00700979" w:rsidP="005278F1">
      <w:pPr>
        <w:jc w:val="both"/>
        <w:rPr>
          <w:sz w:val="8"/>
          <w:szCs w:val="8"/>
        </w:rPr>
      </w:pPr>
    </w:p>
    <w:p w14:paraId="491377B2" w14:textId="77777777" w:rsidR="00700979" w:rsidRDefault="005278F1" w:rsidP="00700979">
      <w:pPr>
        <w:jc w:val="both"/>
      </w:pPr>
      <w:r>
        <w:t xml:space="preserve">Tra gli interventi che riguardano il </w:t>
      </w:r>
      <w:r w:rsidRPr="006D426C">
        <w:rPr>
          <w:b/>
          <w:bCs w:val="0"/>
        </w:rPr>
        <w:t>cammino sinodale della Chiesa italiana</w:t>
      </w:r>
      <w:r>
        <w:t xml:space="preserve"> </w:t>
      </w:r>
      <w:r w:rsidR="00700979">
        <w:t xml:space="preserve">si sono individuate le seguenti proposte: </w:t>
      </w:r>
    </w:p>
    <w:p w14:paraId="0051C121" w14:textId="77777777" w:rsidR="006D426C" w:rsidRDefault="00700979" w:rsidP="00700979">
      <w:pPr>
        <w:jc w:val="both"/>
      </w:pPr>
      <w:r>
        <w:t xml:space="preserve">- </w:t>
      </w:r>
      <w:r w:rsidR="006D426C" w:rsidRPr="006D426C">
        <w:t>garantire</w:t>
      </w:r>
      <w:r w:rsidR="006D426C">
        <w:t>, attraverso opportune direttive,</w:t>
      </w:r>
      <w:r w:rsidR="006D426C" w:rsidRPr="006D426C">
        <w:t xml:space="preserve"> che le donne possano partecipare ai processi decisionali e assumere ruoli di responsabilità nella pastorale</w:t>
      </w:r>
      <w:r w:rsidR="006D426C">
        <w:t xml:space="preserve">; </w:t>
      </w:r>
    </w:p>
    <w:p w14:paraId="32882E74" w14:textId="61B370A0" w:rsidR="005278F1" w:rsidRDefault="006D426C" w:rsidP="00006B59">
      <w:pPr>
        <w:jc w:val="both"/>
      </w:pPr>
      <w:r>
        <w:t>- dare attuazione al modello di Chiesa ministeriale</w:t>
      </w:r>
      <w:r w:rsidR="00006B59">
        <w:t xml:space="preserve"> per il quale si chiede che: a) </w:t>
      </w:r>
      <w:r w:rsidR="00006B59" w:rsidRPr="006D426C">
        <w:t xml:space="preserve">tutti i ministeri </w:t>
      </w:r>
      <w:r w:rsidR="00006B59">
        <w:t>siano</w:t>
      </w:r>
      <w:r w:rsidR="00006B59" w:rsidRPr="006D426C">
        <w:t xml:space="preserve"> aperti anche alle donne, come già indicato anche dai recenti documenti del Magistero (</w:t>
      </w:r>
      <w:r w:rsidR="00006B59" w:rsidRPr="00461174">
        <w:rPr>
          <w:i/>
          <w:iCs/>
        </w:rPr>
        <w:t>Spiritus Domini</w:t>
      </w:r>
      <w:r w:rsidR="00006B59" w:rsidRPr="006D426C">
        <w:t xml:space="preserve">, </w:t>
      </w:r>
      <w:r w:rsidR="00006B59" w:rsidRPr="00461174">
        <w:rPr>
          <w:i/>
          <w:iCs/>
        </w:rPr>
        <w:t>Antiquum ministerium</w:t>
      </w:r>
      <w:r w:rsidR="00006B59" w:rsidRPr="006D426C">
        <w:t>)</w:t>
      </w:r>
      <w:r w:rsidR="00006B59">
        <w:t xml:space="preserve">; b) </w:t>
      </w:r>
      <w:r w:rsidR="00006B59" w:rsidRPr="00FB31AB">
        <w:t xml:space="preserve">le Chiese locali </w:t>
      </w:r>
      <w:r w:rsidR="00006B59">
        <w:t xml:space="preserve">siano </w:t>
      </w:r>
      <w:r w:rsidR="00006B59" w:rsidRPr="00FB31AB">
        <w:t>sollecita</w:t>
      </w:r>
      <w:r w:rsidR="00006B59">
        <w:t>te</w:t>
      </w:r>
      <w:r w:rsidR="00006B59" w:rsidRPr="00FB31AB">
        <w:t xml:space="preserve"> </w:t>
      </w:r>
      <w:r w:rsidR="00006B59">
        <w:t>a dare</w:t>
      </w:r>
      <w:r w:rsidRPr="00FB31AB">
        <w:t xml:space="preserve"> ampia attuazione ai ministeri istituiti già previsti: lettorato, accolitato e catechista</w:t>
      </w:r>
      <w:r w:rsidR="00006B59">
        <w:t xml:space="preserve"> </w:t>
      </w:r>
      <w:r w:rsidR="00006B59" w:rsidRPr="00FB31AB">
        <w:t xml:space="preserve">(v. Nota ad </w:t>
      </w:r>
      <w:r w:rsidR="00006B59" w:rsidRPr="00461174">
        <w:rPr>
          <w:i/>
          <w:iCs/>
        </w:rPr>
        <w:t>experimentum</w:t>
      </w:r>
      <w:r w:rsidR="00006B59" w:rsidRPr="00FB31AB">
        <w:t xml:space="preserve"> della CEI del 5 giugno 2022)</w:t>
      </w:r>
      <w:r w:rsidR="00006B59">
        <w:t xml:space="preserve">; </w:t>
      </w:r>
    </w:p>
    <w:p w14:paraId="79368EF7" w14:textId="7964AE7A" w:rsidR="00BB5952" w:rsidRDefault="000A1D30" w:rsidP="00006B59">
      <w:pPr>
        <w:jc w:val="both"/>
      </w:pPr>
      <w:r>
        <w:t xml:space="preserve">- </w:t>
      </w:r>
      <w:r w:rsidR="00BB5952">
        <w:t xml:space="preserve">prevedere che </w:t>
      </w:r>
      <w:r w:rsidR="00321ABD">
        <w:t>l’</w:t>
      </w:r>
      <w:r w:rsidR="00321ABD" w:rsidRPr="000A1D30">
        <w:t>insegnamento</w:t>
      </w:r>
      <w:r w:rsidR="007705E0">
        <w:t xml:space="preserve"> e </w:t>
      </w:r>
      <w:r w:rsidR="00321ABD">
        <w:t>la</w:t>
      </w:r>
      <w:r w:rsidR="00321ABD" w:rsidRPr="000A1D30">
        <w:t xml:space="preserve"> formazione </w:t>
      </w:r>
      <w:r w:rsidR="007705E0">
        <w:t>n</w:t>
      </w:r>
      <w:r w:rsidR="00321ABD" w:rsidRPr="000A1D30">
        <w:t>ei seminari</w:t>
      </w:r>
      <w:r w:rsidR="007705E0">
        <w:t xml:space="preserve"> de</w:t>
      </w:r>
      <w:r w:rsidR="00BB5952">
        <w:t>bba</w:t>
      </w:r>
      <w:r w:rsidR="007705E0">
        <w:t xml:space="preserve"> </w:t>
      </w:r>
      <w:r w:rsidR="00BB5952">
        <w:t>essere</w:t>
      </w:r>
      <w:r w:rsidR="007705E0">
        <w:t xml:space="preserve"> </w:t>
      </w:r>
      <w:r w:rsidR="00BB5952">
        <w:t>affidata anche a</w:t>
      </w:r>
      <w:r w:rsidRPr="000A1D30">
        <w:t xml:space="preserve"> donne </w:t>
      </w:r>
      <w:r w:rsidR="007705E0">
        <w:t>con competenze</w:t>
      </w:r>
      <w:r w:rsidR="00BB5952" w:rsidRPr="00BB5952">
        <w:t xml:space="preserve"> </w:t>
      </w:r>
      <w:r w:rsidR="00BB5952">
        <w:t>specifiche</w:t>
      </w:r>
      <w:r w:rsidR="007705E0">
        <w:t xml:space="preserve">. In proposito si è ricordato sia </w:t>
      </w:r>
      <w:r w:rsidR="00BB5952">
        <w:t>il significativo aumento, in questi anni, del numero di donne con una</w:t>
      </w:r>
      <w:r w:rsidR="007705E0">
        <w:t xml:space="preserve"> preparazione nelle varie scienze della religione (in particolare la teologia)</w:t>
      </w:r>
      <w:r w:rsidR="00BB5952">
        <w:t>; sia l’esigenza di superare una formazione legata alla sola figura maschile.</w:t>
      </w:r>
    </w:p>
    <w:p w14:paraId="409EB833" w14:textId="3C33F8DC" w:rsidR="002615DC" w:rsidRDefault="002615DC" w:rsidP="00006B59">
      <w:pPr>
        <w:jc w:val="both"/>
      </w:pPr>
      <w:r>
        <w:t xml:space="preserve">- avviare concretamente </w:t>
      </w:r>
      <w:r w:rsidR="00E33603">
        <w:t>(magari inizialmente con esperienze pilota) la realizzazione d</w:t>
      </w:r>
      <w:r w:rsidR="00461174">
        <w:t>i</w:t>
      </w:r>
      <w:r w:rsidR="00E33603">
        <w:t xml:space="preserve"> parrocchie come “comunità di comunità” (</w:t>
      </w:r>
      <w:r w:rsidR="00E33603" w:rsidRPr="00461174">
        <w:rPr>
          <w:i/>
          <w:iCs/>
        </w:rPr>
        <w:t>Evangelii gaudium</w:t>
      </w:r>
      <w:r w:rsidR="00E33603">
        <w:t>, n. 28), un modello nel quale verrebbero valorizzati una pluralità di ruoli e di ministeri dei laici, perciò anche delle donne</w:t>
      </w:r>
      <w:r w:rsidR="00461174">
        <w:t xml:space="preserve">, che favorirebbe il superamento </w:t>
      </w:r>
      <w:r w:rsidR="008466DD">
        <w:t>del</w:t>
      </w:r>
      <w:r w:rsidR="00461174">
        <w:t>l’anonimato delle attuali parrocchie e potrebbe riportare/ravvivare lo spirito delle prime comunità cristiane.</w:t>
      </w:r>
      <w:r w:rsidR="00E33603">
        <w:t xml:space="preserve"> </w:t>
      </w:r>
    </w:p>
    <w:p w14:paraId="5E36E321" w14:textId="77777777" w:rsidR="000A1D30" w:rsidRDefault="000A1D30"/>
    <w:p w14:paraId="51B342F9" w14:textId="0F176CC6" w:rsidR="003775E2" w:rsidRDefault="007A174B" w:rsidP="003775E2">
      <w:pPr>
        <w:jc w:val="both"/>
      </w:pPr>
      <w:r>
        <w:t xml:space="preserve">Si è anche constatato che la realizzazione del “riconoscimento del ruolo femminile” molto dipende da </w:t>
      </w:r>
      <w:r w:rsidRPr="007A174B">
        <w:rPr>
          <w:b/>
          <w:bCs w:val="0"/>
        </w:rPr>
        <w:t>decisioni che riguardano la Chiesa universale</w:t>
      </w:r>
      <w:r>
        <w:rPr>
          <w:b/>
          <w:bCs w:val="0"/>
        </w:rPr>
        <w:t>.</w:t>
      </w:r>
      <w:r>
        <w:t xml:space="preserve"> L</w:t>
      </w:r>
      <w:r w:rsidR="003775E2">
        <w:t xml:space="preserve">e istanze che superano l’autonomia decisionale della Conferenza episcopale </w:t>
      </w:r>
      <w:r w:rsidR="002046D4">
        <w:t xml:space="preserve">italiana </w:t>
      </w:r>
      <w:r w:rsidR="003775E2">
        <w:t>dovrebbero</w:t>
      </w:r>
      <w:r>
        <w:t>, perciò,</w:t>
      </w:r>
      <w:r w:rsidR="003775E2">
        <w:t xml:space="preserve"> essere rappresentate alla Santa Sede come esito del Cammino sinodale italiano, </w:t>
      </w:r>
      <w:r>
        <w:t>attraverso un</w:t>
      </w:r>
      <w:r w:rsidR="003775E2">
        <w:t xml:space="preserve"> documento di una delle due Assemblee sinodali già programmate dal Consiglio permanente della CEI. </w:t>
      </w:r>
    </w:p>
    <w:p w14:paraId="69AFCC7E" w14:textId="605E1415" w:rsidR="003775E2" w:rsidRDefault="007A174B">
      <w:r>
        <w:t>In proposito il Gruppo sinodale ha ritenuto</w:t>
      </w:r>
      <w:r w:rsidR="00F97B4E">
        <w:t xml:space="preserve"> che</w:t>
      </w:r>
      <w:r>
        <w:t xml:space="preserve">: </w:t>
      </w:r>
    </w:p>
    <w:p w14:paraId="44F2F16A" w14:textId="77777777" w:rsidR="002615DC" w:rsidRDefault="002615DC" w:rsidP="002615DC">
      <w:pPr>
        <w:jc w:val="both"/>
      </w:pPr>
      <w:r>
        <w:t xml:space="preserve">- l’attuazione di una Chiesa ministeriale debba prevedere l’accesso delle donne al diaconato. In proposito non sono mancate osservazioni critiche sul come venga ora realizzato il diaconato permanente riservato agli uomini. </w:t>
      </w:r>
    </w:p>
    <w:p w14:paraId="3D324CE8" w14:textId="619615FE" w:rsidR="007A174B" w:rsidRDefault="007A174B" w:rsidP="00F97B4E">
      <w:pPr>
        <w:jc w:val="both"/>
      </w:pPr>
      <w:r>
        <w:t xml:space="preserve">- </w:t>
      </w:r>
      <w:r w:rsidR="00F97B4E">
        <w:t>sia n</w:t>
      </w:r>
      <w:r>
        <w:t>ecessari</w:t>
      </w:r>
      <w:r w:rsidR="00F97B4E">
        <w:t>a</w:t>
      </w:r>
      <w:r>
        <w:t xml:space="preserve"> </w:t>
      </w:r>
      <w:r w:rsidR="002230D5">
        <w:t xml:space="preserve">e non più rinviabile </w:t>
      </w:r>
      <w:r>
        <w:t xml:space="preserve">una </w:t>
      </w:r>
      <w:r w:rsidR="00F97B4E">
        <w:t xml:space="preserve">revisione del </w:t>
      </w:r>
      <w:r w:rsidR="002C66AC">
        <w:t>D</w:t>
      </w:r>
      <w:r w:rsidR="00F97B4E">
        <w:t xml:space="preserve">iritto canonico sia in ordine alla partecipazione/corresponsabilità sia per quanto riguarda la ministerialità; </w:t>
      </w:r>
      <w:r w:rsidR="00F82A7A">
        <w:t xml:space="preserve">in proposito </w:t>
      </w:r>
      <w:r w:rsidR="00F97B4E">
        <w:t xml:space="preserve">si è osservato che già il Vescovo di Roma </w:t>
      </w:r>
      <w:r w:rsidR="002046D4">
        <w:t>è</w:t>
      </w:r>
      <w:r w:rsidR="00F97B4E">
        <w:t xml:space="preserve"> intervenuto in diverse occasioni con </w:t>
      </w:r>
      <w:r w:rsidR="00F97B4E" w:rsidRPr="00F97B4E">
        <w:rPr>
          <w:i/>
          <w:iCs/>
        </w:rPr>
        <w:t>Motu proprio</w:t>
      </w:r>
      <w:r w:rsidR="00F97B4E">
        <w:t xml:space="preserve"> di adeguamento</w:t>
      </w:r>
      <w:r w:rsidR="00F82A7A">
        <w:t xml:space="preserve"> di vari canoni</w:t>
      </w:r>
      <w:r w:rsidR="00F97B4E">
        <w:t>.</w:t>
      </w:r>
    </w:p>
    <w:p w14:paraId="06D72F3B" w14:textId="69140FD7" w:rsidR="002615DC" w:rsidRDefault="002615DC" w:rsidP="00F97B4E">
      <w:pPr>
        <w:jc w:val="both"/>
      </w:pPr>
      <w:r>
        <w:t xml:space="preserve">- sia necessario, - sia per un reale riconoscimento del ruolo dei laici (perciò anche delle donne), sia per liberare il presbitero </w:t>
      </w:r>
      <w:r w:rsidR="00E33603">
        <w:t>da incombenze improprie e che sostanzialmente affaticano il suo ministero - riconoscere una soggettività giuridica alle comunità.</w:t>
      </w:r>
    </w:p>
    <w:p w14:paraId="5CD8530E" w14:textId="77777777" w:rsidR="002565EC" w:rsidRDefault="002565EC" w:rsidP="00F97B4E">
      <w:pPr>
        <w:jc w:val="both"/>
      </w:pPr>
    </w:p>
    <w:p w14:paraId="2016F709" w14:textId="74683EBA" w:rsidR="00C43BC0" w:rsidRDefault="002565EC" w:rsidP="00C43BC0">
      <w:pPr>
        <w:pStyle w:val="Default"/>
        <w:rPr>
          <w:rFonts w:ascii="Arial" w:hAnsi="Arial" w:cs="Arial"/>
          <w:bCs w:val="0"/>
          <w:sz w:val="28"/>
          <w:szCs w:val="28"/>
        </w:rPr>
      </w:pPr>
      <w:r w:rsidRPr="002565EC">
        <w:rPr>
          <w:rFonts w:ascii="Arial" w:hAnsi="Arial" w:cs="Arial"/>
          <w:bCs w:val="0"/>
          <w:sz w:val="28"/>
          <w:szCs w:val="28"/>
        </w:rPr>
        <w:t>Parma, 14 marzo 2024</w:t>
      </w:r>
    </w:p>
    <w:p w14:paraId="1F0281C0" w14:textId="77777777" w:rsidR="002565EC" w:rsidRDefault="002565EC" w:rsidP="00C43BC0">
      <w:pPr>
        <w:pStyle w:val="Default"/>
        <w:rPr>
          <w:rFonts w:ascii="Arial" w:hAnsi="Arial" w:cs="Arial"/>
          <w:bCs w:val="0"/>
          <w:sz w:val="28"/>
          <w:szCs w:val="28"/>
        </w:rPr>
      </w:pPr>
    </w:p>
    <w:p w14:paraId="7CE4889C" w14:textId="77777777" w:rsidR="002565EC" w:rsidRPr="002565EC" w:rsidRDefault="002565EC" w:rsidP="002565EC">
      <w:pPr>
        <w:pStyle w:val="Default"/>
        <w:rPr>
          <w:rFonts w:ascii="Arial" w:hAnsi="Arial" w:cs="Arial"/>
          <w:b/>
          <w:sz w:val="28"/>
          <w:szCs w:val="28"/>
        </w:rPr>
      </w:pPr>
      <w:r w:rsidRPr="002565EC">
        <w:rPr>
          <w:rFonts w:ascii="Arial" w:hAnsi="Arial" w:cs="Arial"/>
          <w:b/>
          <w:sz w:val="28"/>
          <w:szCs w:val="28"/>
        </w:rPr>
        <w:t xml:space="preserve">Daniela Cugini </w:t>
      </w:r>
    </w:p>
    <w:p w14:paraId="1378D36D" w14:textId="657FE28B" w:rsidR="002565EC" w:rsidRDefault="002565EC" w:rsidP="00C43BC0">
      <w:pPr>
        <w:pStyle w:val="Default"/>
        <w:rPr>
          <w:rFonts w:ascii="Arial" w:hAnsi="Arial" w:cs="Arial"/>
          <w:bCs w:val="0"/>
          <w:sz w:val="28"/>
          <w:szCs w:val="28"/>
        </w:rPr>
      </w:pPr>
      <w:r>
        <w:rPr>
          <w:rFonts w:ascii="Arial" w:hAnsi="Arial" w:cs="Arial"/>
          <w:bCs w:val="0"/>
          <w:sz w:val="28"/>
          <w:szCs w:val="28"/>
        </w:rPr>
        <w:t xml:space="preserve">Coordinatrice del Gs </w:t>
      </w:r>
    </w:p>
    <w:p w14:paraId="745B6E2B" w14:textId="77777777" w:rsidR="002565EC" w:rsidRDefault="002565EC" w:rsidP="00C43BC0">
      <w:pPr>
        <w:pStyle w:val="Default"/>
        <w:rPr>
          <w:rFonts w:ascii="Arial" w:hAnsi="Arial" w:cs="Arial"/>
          <w:bCs w:val="0"/>
          <w:sz w:val="28"/>
          <w:szCs w:val="28"/>
        </w:rPr>
      </w:pPr>
    </w:p>
    <w:p w14:paraId="610F9277" w14:textId="77777777" w:rsidR="002565EC" w:rsidRPr="002565EC" w:rsidRDefault="002565EC" w:rsidP="002565EC">
      <w:pPr>
        <w:pStyle w:val="Default"/>
        <w:rPr>
          <w:rFonts w:ascii="Arial" w:hAnsi="Arial" w:cs="Arial"/>
          <w:b/>
          <w:sz w:val="28"/>
          <w:szCs w:val="28"/>
        </w:rPr>
      </w:pPr>
      <w:r w:rsidRPr="002565EC">
        <w:rPr>
          <w:rFonts w:ascii="Arial" w:hAnsi="Arial" w:cs="Arial"/>
          <w:b/>
          <w:sz w:val="28"/>
          <w:szCs w:val="28"/>
        </w:rPr>
        <w:t xml:space="preserve">Franco Ferrari </w:t>
      </w:r>
    </w:p>
    <w:p w14:paraId="2D72CC41" w14:textId="77777777" w:rsidR="002565EC" w:rsidRPr="002565EC" w:rsidRDefault="002565EC" w:rsidP="002565EC">
      <w:pPr>
        <w:pStyle w:val="Default"/>
        <w:rPr>
          <w:rFonts w:ascii="Arial" w:hAnsi="Arial" w:cs="Arial"/>
          <w:b/>
          <w:sz w:val="28"/>
          <w:szCs w:val="28"/>
        </w:rPr>
      </w:pPr>
      <w:r w:rsidRPr="002565EC">
        <w:rPr>
          <w:rFonts w:ascii="Arial" w:hAnsi="Arial" w:cs="Arial"/>
          <w:b/>
          <w:sz w:val="28"/>
          <w:szCs w:val="28"/>
        </w:rPr>
        <w:t xml:space="preserve">Roberto Tarasconi </w:t>
      </w:r>
    </w:p>
    <w:p w14:paraId="409A8BA4" w14:textId="27F0F18B" w:rsidR="002565EC" w:rsidRDefault="002565EC" w:rsidP="00C43BC0">
      <w:pPr>
        <w:pStyle w:val="Default"/>
        <w:rPr>
          <w:rFonts w:ascii="Arial" w:hAnsi="Arial" w:cs="Arial"/>
          <w:bCs w:val="0"/>
          <w:sz w:val="28"/>
          <w:szCs w:val="28"/>
        </w:rPr>
      </w:pPr>
      <w:r>
        <w:rPr>
          <w:rFonts w:ascii="Arial" w:hAnsi="Arial" w:cs="Arial"/>
          <w:bCs w:val="0"/>
          <w:sz w:val="28"/>
          <w:szCs w:val="28"/>
        </w:rPr>
        <w:t xml:space="preserve">Segretari del Gs </w:t>
      </w:r>
    </w:p>
    <w:p w14:paraId="6659B744" w14:textId="77777777" w:rsidR="002565EC" w:rsidRPr="002565EC" w:rsidRDefault="002565EC">
      <w:pPr>
        <w:pStyle w:val="Default"/>
        <w:rPr>
          <w:rFonts w:ascii="Arial" w:hAnsi="Arial" w:cs="Arial"/>
          <w:b/>
          <w:sz w:val="28"/>
          <w:szCs w:val="28"/>
        </w:rPr>
      </w:pPr>
    </w:p>
    <w:sectPr w:rsidR="002565EC" w:rsidRPr="002565EC" w:rsidSect="009D0CF9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F033A1"/>
    <w:multiLevelType w:val="hybridMultilevel"/>
    <w:tmpl w:val="A3989E66"/>
    <w:lvl w:ilvl="0" w:tplc="9086F1AA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2226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drawingGridHorizontalSpacing w:val="140"/>
  <w:drawingGridVerticalSpacing w:val="381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1FD"/>
    <w:rsid w:val="00005115"/>
    <w:rsid w:val="00006B59"/>
    <w:rsid w:val="00015195"/>
    <w:rsid w:val="0007792A"/>
    <w:rsid w:val="000A1D30"/>
    <w:rsid w:val="000A385B"/>
    <w:rsid w:val="000D523E"/>
    <w:rsid w:val="001077F4"/>
    <w:rsid w:val="001529BD"/>
    <w:rsid w:val="00194FE9"/>
    <w:rsid w:val="001B21FD"/>
    <w:rsid w:val="001B3935"/>
    <w:rsid w:val="002046D4"/>
    <w:rsid w:val="002230D5"/>
    <w:rsid w:val="002565EC"/>
    <w:rsid w:val="002615DC"/>
    <w:rsid w:val="002C66AC"/>
    <w:rsid w:val="00310E75"/>
    <w:rsid w:val="00321ABD"/>
    <w:rsid w:val="003775E2"/>
    <w:rsid w:val="00461174"/>
    <w:rsid w:val="004B0D89"/>
    <w:rsid w:val="00505F89"/>
    <w:rsid w:val="005278F1"/>
    <w:rsid w:val="005E347C"/>
    <w:rsid w:val="00610B3B"/>
    <w:rsid w:val="0067356F"/>
    <w:rsid w:val="006D426C"/>
    <w:rsid w:val="00700979"/>
    <w:rsid w:val="007705E0"/>
    <w:rsid w:val="00795B9A"/>
    <w:rsid w:val="007A174B"/>
    <w:rsid w:val="007E7C57"/>
    <w:rsid w:val="008105F1"/>
    <w:rsid w:val="00810909"/>
    <w:rsid w:val="008255F9"/>
    <w:rsid w:val="008466DD"/>
    <w:rsid w:val="00850559"/>
    <w:rsid w:val="00851B59"/>
    <w:rsid w:val="008A3567"/>
    <w:rsid w:val="008B4965"/>
    <w:rsid w:val="009755B8"/>
    <w:rsid w:val="009D0CF9"/>
    <w:rsid w:val="00A24E22"/>
    <w:rsid w:val="00A8440E"/>
    <w:rsid w:val="00B51A58"/>
    <w:rsid w:val="00B54BF9"/>
    <w:rsid w:val="00BB5952"/>
    <w:rsid w:val="00C35C3B"/>
    <w:rsid w:val="00C43BC0"/>
    <w:rsid w:val="00C451EF"/>
    <w:rsid w:val="00C55B0E"/>
    <w:rsid w:val="00C7466F"/>
    <w:rsid w:val="00D70217"/>
    <w:rsid w:val="00E33603"/>
    <w:rsid w:val="00E608DA"/>
    <w:rsid w:val="00E60CE4"/>
    <w:rsid w:val="00EC53E3"/>
    <w:rsid w:val="00EC6130"/>
    <w:rsid w:val="00ED0D3E"/>
    <w:rsid w:val="00EE111F"/>
    <w:rsid w:val="00EE3F41"/>
    <w:rsid w:val="00F6588A"/>
    <w:rsid w:val="00F82A7A"/>
    <w:rsid w:val="00F97B4E"/>
    <w:rsid w:val="00FC5C85"/>
    <w:rsid w:val="00FE479E"/>
    <w:rsid w:val="00FF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3C5B3"/>
  <w15:chartTrackingRefBased/>
  <w15:docId w15:val="{9C13CFCC-F205-4678-A12E-32C8DF661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bCs/>
        <w:kern w:val="2"/>
        <w:sz w:val="28"/>
        <w:szCs w:val="28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6130"/>
    <w:rPr>
      <w:rFonts w:eastAsia="Calibri"/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55B0E"/>
    <w:pPr>
      <w:ind w:left="720"/>
      <w:contextualSpacing/>
    </w:pPr>
  </w:style>
  <w:style w:type="paragraph" w:customStyle="1" w:styleId="Default">
    <w:name w:val="Default"/>
    <w:rsid w:val="008A3567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</Pages>
  <Words>1169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</dc:creator>
  <cp:keywords/>
  <dc:description/>
  <cp:lastModifiedBy>Franco</cp:lastModifiedBy>
  <cp:revision>22</cp:revision>
  <cp:lastPrinted>2024-03-14T10:20:00Z</cp:lastPrinted>
  <dcterms:created xsi:type="dcterms:W3CDTF">2024-03-05T10:42:00Z</dcterms:created>
  <dcterms:modified xsi:type="dcterms:W3CDTF">2024-03-15T18:20:00Z</dcterms:modified>
</cp:coreProperties>
</file>